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《铜川市城市建成区机动车停放服务收费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标准》政策解读</w:t>
      </w: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《铜川市城市建成区机动车停放服务收费标准》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（以下简称“《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停放服务收费标准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》”）已经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市政府研究同意，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由市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发展改革委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会同市市场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城市管理执法局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联合印发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停放服务收费标准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》对我市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停车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服务收费管理行为作出明确规范。现就广大市民关心的有关政策解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停放服务收费标准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》出台的背景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一是为了落实中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停车收费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规定。按照国家发展改革委、住房和城乡建设部、交通运输部及陕西省物价局、省住房和城乡建设厅、省交通运输厅出台的相关机动车停放服务收费政策的指导意见及《铜川市人民政府关于规范城市停车场建设管理的意见》(铜政发〔2021〕23号)等相关政策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市城市管理执法局制定的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《铜川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新区停车分区方案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我市智慧型静态交通服务平台项目建设进展情况，经过前期调研、成本调查、召开座谈会、广泛征求意见建议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我市实际及周边地市收费标准，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停放服务收费标准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二是为理顺收费结构、规范停车收费行为。我市现行机动车停车服务费标准是2005年制定的，同时也存在着停车服务费收费标准单一，未能有效达到充分发挥价格杠杆作用，合理调控停车需求的问题。此次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停放服务收费标准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是依据相关政策规定对原收费标准的调整，由单一化收费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调整为差异化收费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由人工收费调整为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智能化收费，并不是新增收费项目，通过调整机动车停放服务收费标准，进一步完善停车服务收费管理政策和分级标准，促使停车服务企业规范收费行为、提高服务水平。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是通过对道路公共资源的有偿使用，体现使用者付费公平性的原则。市区道路临时泊位是公共资源，但部分车主长期占用道路临时泊位，把公共临时停车位当成了免费私人停车位，不利于公共资源的公平合理使用。通过发挥价格杠杆作用，实行路内停车位有偿服务，有利于促进出行结构调整，引导市民使用公共交通出行。实行有偿服务，收取一定的费用，有利于保障路内停车项目的正常运营管理。合理设置收费机制，提高长时间占道停车成本，引导车辆从路内停放到路外停放，有利于提升路边泊位周转率，缓解路边短时停车难的问题。并且，道路临时停车收费符合省市收费管理政策，相关政策文件均提出要利用价格杠杆平衡停车供需矛盾，按照路内高于路外的原则，制定分区域、差异化的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、收费标准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制定的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适用范围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有哪些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本收费标准适用范围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我市新区、耀州区、王益区、印台区城市建成区使用政府财政性资金、城市建设投资公司等投资建设的停车场；城市道路机动车停车泊位（车行道、人行道、广场等）停车场点；车站、公园、公立医院、公立学校、机关单位、体育场馆、殡葬服务场所等内设或规划配套建设的自然垄断经营、公益性停车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由社会资本全额投资建设的机动车停放设施（如：商场、宾馆、酒店、娱乐场所、物流园区、批发市场、办公写字楼等配套建设的停车场）继续实行市场调节价，由经营者依法自主制定停车收费标准。对属于规划建设的小区配建停车场（点），对业主车辆收费标准执行“物业服务区域内机动车停放服务费政府指导价标准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旅游景区（点）停车服务收费仍执行原审批停车收费标准，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不执行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停放服务收费标准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宜君县按照宜君县发展和改革局等四部门《关于县城机动车停放服务收费的通知》(君发改发〔20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号)规定执行。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三、机动车停放服务收费区域怎么划分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16" w:firstLineChars="200"/>
        <w:textAlignment w:val="auto"/>
        <w:rPr>
          <w:rFonts w:ascii="仿宋_GB2312" w:hAnsi="仿宋" w:eastAsia="仿宋_GB2312" w:cs="仿宋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-6"/>
          <w:kern w:val="0"/>
          <w:sz w:val="32"/>
          <w:szCs w:val="32"/>
        </w:rPr>
        <w:t>铜川市新区城市建成区机动车停放服务收费划分为三个类区。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新区一类区划定范围：北环路、绣园路、锦绣路、锦园路、文昌路、东环路、金达路、长丰北路、长丰南路、鸿基路、长青路、华原西道、丹阳路、规划华夏北道、云辉路、长虹北路围合范围。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二类区划定范围：文昌路、东环路、北环路、绣园路、锦绣路、锦园路围合范围；金达路、东环路、华原东道、现状梅七铁路西侧、老210国道，规划南环路、九州东道、规划九州西道、西环路、规划文昌西路、长青路、鸿基路、长丰南路、长丰北路围合范围，其中与一类区重合的城市道路计入一类区，与三类区重合的城市道路计入二类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三类区划定范围：新区规划城市建设范围内，除一、二类区以外城市建设用地区域均为三类区，主要包括工业园区，和外部点状建设区域，以及与一类区、二类区边界不重合的城市道路。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耀州区、王益区、印台区城市建成区区域划分，以相关部门正式公布为准。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机动车停放服务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停放时段及计费单位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（一）收费时段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机动车道停车泊位（道沿石以下）：收费时段为每天7∶30—19∶30（含），其他时间免费。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非机动车道停车泊位（道沿石以上）、室外停车场、室内停车场，收费时间划分为两个时段：第一时段为当日7∶30—19∶30（含）；第二时段为当日19∶30—次日7∶30（含）。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（二）计费单位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机动车停放服务收费分别实行计次收费和计时收费。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1.计时收费以每车位固定时长为一个计费单位，不足一个固定时长的按一个固定时长收费。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2.计次收费以4小时为一个计费单位，不足4小时的按4小时收费。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 xml:space="preserve">五、机动车停放收费标准是多少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停车时间在30分钟内（含）免费，停车时间超过免费时间的，免费时间计入停车收费时间。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  <w:t>（一）机动车道停车泊位（道沿石以下）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cs="仿宋"/>
          <w:color w:val="auto"/>
          <w:spacing w:val="0"/>
          <w:kern w:val="21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收费时段为每天7∶30—19∶30（含），其他时段免费。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pacing w:val="0"/>
          <w:kern w:val="21"/>
          <w:sz w:val="32"/>
          <w:szCs w:val="32"/>
        </w:rPr>
        <w:t>一类区：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首小时2元/车位，超过1小时后每30分钟内（含30分钟）累加1元。24小时连续停车最高限价为18元，不足最高限价的据实收取。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pacing w:val="0"/>
          <w:kern w:val="21"/>
          <w:sz w:val="32"/>
          <w:szCs w:val="32"/>
        </w:rPr>
        <w:t>二类区：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首小时2元/车位，超过1小时后每30分钟内（含30分钟）累加0.5元。24小时连续停车最高限价为12元，不足最高限价的据实收取。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pacing w:val="0"/>
          <w:kern w:val="21"/>
          <w:sz w:val="32"/>
          <w:szCs w:val="32"/>
        </w:rPr>
        <w:t>三类区：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2元/车位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·次，每次为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4小时，每超过4小时累加2元。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  <w:t>室外停车场、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非机动车道停车泊位（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  <w:t>道沿石以上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cs="仿宋"/>
          <w:color w:val="auto"/>
          <w:spacing w:val="0"/>
          <w:kern w:val="21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第一时段：7∶30—19∶30（含）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pacing w:val="0"/>
          <w:kern w:val="21"/>
          <w:sz w:val="32"/>
          <w:szCs w:val="32"/>
        </w:rPr>
        <w:t>一类区：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首小时2元/车位，超过1小时后每30分钟内（含30分钟）累加0.5元。24小时连续停车最高限价为16元，不足最高限价的据实收取。车站、公园、公立医院、公立学校、机关单位、体育场馆、殡葬服务场所等自然垄断经营、公益性停车场按照2小时2元/车位，超过2小时后每30分钟内（含30分钟）累加0.5元。24小时连续停车最高限价为10元，不足最高限价的据实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pacing w:val="0"/>
          <w:kern w:val="21"/>
          <w:sz w:val="32"/>
          <w:szCs w:val="32"/>
        </w:rPr>
        <w:t>二类区：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3元/车位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·次，每次为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4小时，每超过4小时累加2元。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pacing w:val="0"/>
          <w:kern w:val="21"/>
          <w:sz w:val="32"/>
          <w:szCs w:val="32"/>
        </w:rPr>
        <w:t>三类区：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2元/车位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·次，每次为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4小时，每超过4小时累加1元。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2.第二时段：19∶30—次日7∶30（含）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一类区首小时2元/车位，超过1小时后每60分钟内（含60分钟）累加0.5元。跨收费时段停放的，仅收取一次首小时车位费。车站、公园、公立医院、公立学校、机关单位、体育场馆、殡葬服务场所等自然垄断经营、公益性停车场及二类、三类区2元/车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·</w:t>
      </w: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次。道沿石以上非机动车道停车泊位夜间停放免费。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  <w:t>室内停车场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1.第一时段：7∶30—19∶30（含）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 xml:space="preserve">一类区、二类区、三类区执行首小时2元/车位，超过1小时后每60分钟内（含60分钟）累加1元。24小时连续停车最高限价为16元，不足最高限价的据实收取。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2.第二时段：19∶30—次日7∶30（含）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首小时2元/车位，超过1小时后每60分钟内（含60分钟）累加0.5元。跨收费时段停放的，仅收取一次首小时车位费。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</w:rPr>
        <w:t>绿色牌照的新能源机动车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jc w:val="both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0"/>
          <w:kern w:val="21"/>
          <w:sz w:val="32"/>
          <w:szCs w:val="32"/>
        </w:rPr>
        <w:t>绿色牌照的新能源机动车在执行政府定价、政府指导价停车场（泊位）停放时，其缴纳的停车服务费在应收停车服务费基础上八折优惠。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六、停放收费优惠政策有哪些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(一）城市道路停车泊位、经营性停车场停放时间在30分钟内的车辆免收停车服务费；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(二)执行公务的军车、警车、消防车、卫生救护、救灾抢险、环卫保洁、医疗废弃物转运、园林绿化、市政设施维护、应急抢险、殡葬服务等以及喷有统一标识的执法执勤车辆免收停车服务费。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(三)残疾人驾驶的机动车在政府投资建设的公共停车场（泊位）停车，免收停车服务费；按照无障碍设施工程建设标准设置的无障碍停车位，应当向肢体残疾人免费提供。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（四）政府举办大型活动，在划出的临时停车区域内免收停车服务费。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绿色牌照的新能源机动车在执行政府定价、政府指导价停车场（泊位）停放时，其缴纳的停车服务费在应收停车服务费基础上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折优惠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）其他依照规定减免车辆停车服务费的情形。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 xml:space="preserve">七、收费公示制度有哪些要求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动车停放服务收费实行收费公示制度。停车服务经营者应在经营场所醒目位置公示收费停车场名称、收费类区、收费标准、计费时间、计费方式、收费依据、减免规定、最高限价及监督举报电话，广泛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八、新的收费标准与原收费标准有哪些变化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4" w:lineRule="exact"/>
        <w:ind w:firstLine="640" w:firstLineChars="200"/>
        <w:jc w:val="both"/>
        <w:textAlignment w:val="baseline"/>
        <w:rPr>
          <w:rStyle w:val="10"/>
          <w:rFonts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 w:bidi="ar-SA"/>
        </w:rPr>
      </w:pPr>
      <w:r>
        <w:rPr>
          <w:rStyle w:val="10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 w:bidi="ar-SA"/>
        </w:rPr>
        <w:t>（一）实行计时与计次相结合的收费方式。</w:t>
      </w:r>
      <w:r>
        <w:rPr>
          <w:rStyle w:val="10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 w:bidi="ar-SA"/>
        </w:rPr>
        <w:t>2005年我市制定印发的《</w:t>
      </w:r>
      <w:r>
        <w:rPr>
          <w:rStyle w:val="10"/>
          <w:rFonts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 w:bidi="ar-SA"/>
        </w:rPr>
        <w:t>关于加强机动车辆停车场点收费管理的通知</w:t>
      </w:r>
      <w:r>
        <w:rPr>
          <w:rStyle w:val="10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 w:bidi="ar-SA"/>
        </w:rPr>
        <w:t>》(铜价发〔2005〕104号)中规定，停车收费为计次收费，临时性停车场点3元/次,经营性停车场点4元/次,夜间每辆每晚加收5元，我市王益区、印台区都执行过此收费标准。新的收费标准实行计时与计次相结合，按照区域划分实行差异化收费，降低了初始收费标准，实施累计收费方式，收费方式的改变有利于提高停车泊位的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4" w:lineRule="exact"/>
        <w:ind w:firstLine="640" w:firstLineChars="200"/>
        <w:jc w:val="both"/>
        <w:textAlignment w:val="baseline"/>
        <w:rPr>
          <w:rStyle w:val="10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 w:bidi="ar-SA"/>
        </w:rPr>
      </w:pPr>
      <w:r>
        <w:rPr>
          <w:rStyle w:val="10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 w:bidi="ar-SA"/>
        </w:rPr>
        <w:t>（二）大幅降低了室内经营性停车场（库）停放服务收费标准。</w:t>
      </w:r>
      <w:r>
        <w:rPr>
          <w:rStyle w:val="10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 w:bidi="ar-SA"/>
        </w:rPr>
        <w:t>原标准为8小时以内每小时2元，超过8小时后每1小时累加1元，全天收费32元。新标准每日每车位收费最高不超过16元，较原标准大幅降低。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0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 w:bidi="ar-SA"/>
        </w:rPr>
        <w:t>（三）优化了道沿下临时性停车场点收费标准。</w:t>
      </w:r>
      <w:r>
        <w:rPr>
          <w:rStyle w:val="10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 w:bidi="ar-SA"/>
        </w:rPr>
        <w:t>原标准为3元/车位·次，现标准按照一类、二类、三类区实行差别收费、计时或计次收费，新设置了每日每车位收费最高限价。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九、我市收费标准与周边地市收费标准有何不同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我市停车收费标准，在全省10个地市中属于较低收费标准，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渭南市一类区收费标准为前30分钟免费，超过30分钟不足1小时收费2元，之后每30分钟收费1元，每日连续停车最高限价20元，高于我市拟定收费标准。其他地市（县）连续停放24小时最高收费情况为西安60元、咸阳30元、延安40元、榆林30元、安康30元、汉中18元、富平18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十、公立医院如何收费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对原已审批过的公立医院室外停车场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参照新区室外停车场一类区标椎执行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耀州区、王益区、印台区如何收费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Chars="0" w:firstLine="640" w:firstLineChars="200"/>
        <w:textAlignment w:val="auto"/>
        <w:rPr>
          <w:color w:val="auto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耀州区、王益区、印台区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待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城市建成区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停车分区方案实施后，按照《停放服务收费标准》收费。</w:t>
      </w:r>
    </w:p>
    <w:sectPr>
      <w:footerReference r:id="rId3" w:type="default"/>
      <w:pgSz w:w="11906" w:h="16838"/>
      <w:pgMar w:top="2098" w:right="1474" w:bottom="1984" w:left="1587" w:header="567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50CE0"/>
    <w:multiLevelType w:val="singleLevel"/>
    <w:tmpl w:val="94050C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8F061D"/>
    <w:multiLevelType w:val="singleLevel"/>
    <w:tmpl w:val="6B8F06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TJmNjQxMWQ3NzZmMTQ4YzQzY2JlYmQwNWM5NzAifQ=="/>
  </w:docVars>
  <w:rsids>
    <w:rsidRoot w:val="1A550024"/>
    <w:rsid w:val="01F3618D"/>
    <w:rsid w:val="1A550024"/>
    <w:rsid w:val="20E47C2E"/>
    <w:rsid w:val="260256D9"/>
    <w:rsid w:val="27A54D66"/>
    <w:rsid w:val="323D5CB8"/>
    <w:rsid w:val="39D8471E"/>
    <w:rsid w:val="44B96551"/>
    <w:rsid w:val="60813060"/>
    <w:rsid w:val="663B20B4"/>
    <w:rsid w:val="72DA1419"/>
    <w:rsid w:val="75D74730"/>
    <w:rsid w:val="76A750F8"/>
    <w:rsid w:val="7D8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Normal (Web)"/>
    <w:basedOn w:val="1"/>
    <w:next w:val="5"/>
    <w:qFormat/>
    <w:uiPriority w:val="0"/>
    <w:pPr>
      <w:jc w:val="left"/>
    </w:pPr>
    <w:rPr>
      <w:rFonts w:ascii="Calibri" w:hAnsi="Calibri"/>
      <w:color w:val="2B2B2B"/>
      <w:kern w:val="0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4011</Words>
  <Characters>4116</Characters>
  <Lines>0</Lines>
  <Paragraphs>0</Paragraphs>
  <TotalTime>1</TotalTime>
  <ScaleCrop>false</ScaleCrop>
  <LinksUpToDate>false</LinksUpToDate>
  <CharactersWithSpaces>4120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2022-06-09T01:06:00Z</dcterms:created>
  <dc:creator>lenovo</dc:creator>
  <cp:lastModifiedBy>111</cp:lastModifiedBy>
  <cp:lastPrinted>2022-06-09T03:09:00Z</cp:lastPrinted>
  <dcterms:modified xsi:type="dcterms:W3CDTF">2022-06-10T02:47:57Z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2E309CCE33BB404E84A8BE4DA9BD1639</vt:lpwstr>
  </property>
</Properties>
</file>